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8EA6" w14:textId="77777777" w:rsidR="005B0974" w:rsidRDefault="00461924" w:rsidP="004E244D">
      <w:pPr>
        <w:spacing w:after="0" w:line="240" w:lineRule="auto"/>
        <w:ind w:left="7513" w:right="6" w:hanging="28"/>
      </w:pPr>
      <w:r>
        <w:t xml:space="preserve">Приложение № </w:t>
      </w:r>
      <w:r w:rsidR="005B0974">
        <w:t>24</w:t>
      </w:r>
      <w:r>
        <w:t xml:space="preserve"> </w:t>
      </w:r>
    </w:p>
    <w:p w14:paraId="532B47A2" w14:textId="126A83F8" w:rsidR="00024830" w:rsidRDefault="00461924" w:rsidP="004E244D">
      <w:pPr>
        <w:spacing w:after="0" w:line="240" w:lineRule="auto"/>
        <w:ind w:left="7513" w:right="6" w:hanging="28"/>
      </w:pPr>
      <w:r>
        <w:t>к Учетной политике</w:t>
      </w:r>
    </w:p>
    <w:p w14:paraId="7DF14040" w14:textId="77777777" w:rsidR="005B0974" w:rsidRDefault="005B0974">
      <w:pPr>
        <w:spacing w:after="462" w:line="265" w:lineRule="auto"/>
        <w:ind w:left="10" w:right="2" w:hanging="10"/>
        <w:jc w:val="center"/>
        <w:rPr>
          <w:b/>
          <w:color w:val="26282F"/>
        </w:rPr>
      </w:pPr>
    </w:p>
    <w:p w14:paraId="03E5E69C" w14:textId="77777777" w:rsidR="004E244D" w:rsidRDefault="00461924" w:rsidP="005B0974">
      <w:pPr>
        <w:spacing w:after="0" w:line="240" w:lineRule="auto"/>
        <w:ind w:left="10" w:right="2" w:hanging="10"/>
        <w:jc w:val="center"/>
        <w:rPr>
          <w:b/>
          <w:color w:val="26282F"/>
        </w:rPr>
      </w:pPr>
      <w:r>
        <w:rPr>
          <w:b/>
          <w:color w:val="26282F"/>
        </w:rPr>
        <w:t xml:space="preserve">Положение о </w:t>
      </w:r>
      <w:r w:rsidR="004E244D">
        <w:rPr>
          <w:b/>
          <w:color w:val="26282F"/>
        </w:rPr>
        <w:t xml:space="preserve">постоянно действующей </w:t>
      </w:r>
      <w:r>
        <w:rPr>
          <w:b/>
          <w:color w:val="26282F"/>
        </w:rPr>
        <w:t xml:space="preserve">комиссии </w:t>
      </w:r>
    </w:p>
    <w:p w14:paraId="3E67F5E2" w14:textId="1B1B5DB0" w:rsidR="00024830" w:rsidRDefault="00461924" w:rsidP="005B0974">
      <w:pPr>
        <w:spacing w:after="0" w:line="240" w:lineRule="auto"/>
        <w:ind w:left="10" w:right="2" w:hanging="10"/>
        <w:jc w:val="center"/>
        <w:rPr>
          <w:b/>
          <w:color w:val="26282F"/>
        </w:rPr>
      </w:pPr>
      <w:r>
        <w:rPr>
          <w:b/>
          <w:color w:val="26282F"/>
        </w:rPr>
        <w:t>по поступлению и выбытию активов</w:t>
      </w:r>
    </w:p>
    <w:p w14:paraId="5415997E" w14:textId="77777777" w:rsidR="005B0974" w:rsidRDefault="005B0974" w:rsidP="005B0974">
      <w:pPr>
        <w:spacing w:after="0" w:line="240" w:lineRule="auto"/>
        <w:ind w:left="10" w:right="2" w:hanging="10"/>
        <w:jc w:val="center"/>
      </w:pPr>
    </w:p>
    <w:p w14:paraId="3550A563" w14:textId="5BAE4E23" w:rsidR="00024830" w:rsidRDefault="00461924" w:rsidP="005B0974">
      <w:pPr>
        <w:pStyle w:val="1"/>
        <w:spacing w:after="0" w:line="240" w:lineRule="auto"/>
        <w:ind w:left="240" w:hanging="240"/>
      </w:pPr>
      <w:r>
        <w:t>Общие положения</w:t>
      </w:r>
    </w:p>
    <w:p w14:paraId="48F88CF9" w14:textId="77777777" w:rsidR="005B0974" w:rsidRPr="005B0974" w:rsidRDefault="005B0974" w:rsidP="005B0974"/>
    <w:p w14:paraId="71E588F9" w14:textId="77777777" w:rsidR="00024830" w:rsidRDefault="00461924" w:rsidP="005B0974">
      <w:pPr>
        <w:spacing w:after="0" w:line="240" w:lineRule="auto"/>
        <w:ind w:left="720" w:right="3" w:firstLine="0"/>
      </w:pPr>
      <w:r>
        <w:t>1.1. Настоящее Положение разработано в соответствии с:</w:t>
      </w:r>
    </w:p>
    <w:p w14:paraId="0DC4B9A3" w14:textId="52B9AAED" w:rsidR="00024830" w:rsidRDefault="005B0974" w:rsidP="005B0974">
      <w:pPr>
        <w:numPr>
          <w:ilvl w:val="0"/>
          <w:numId w:val="1"/>
        </w:numPr>
        <w:spacing w:after="0" w:line="240" w:lineRule="auto"/>
        <w:ind w:right="3"/>
      </w:pPr>
      <w:r>
        <w:t>Ф</w:t>
      </w:r>
      <w:r w:rsidR="00461924">
        <w:t>едеральными стандартами бухгалтерского учета;</w:t>
      </w:r>
    </w:p>
    <w:p w14:paraId="11CA1D6A" w14:textId="04327EE0" w:rsidR="005B0974" w:rsidRDefault="005B0974" w:rsidP="005B0974">
      <w:pPr>
        <w:numPr>
          <w:ilvl w:val="0"/>
          <w:numId w:val="1"/>
        </w:numPr>
        <w:spacing w:after="0" w:line="240" w:lineRule="auto"/>
        <w:ind w:right="3"/>
      </w:pPr>
      <w:r>
        <w:t>Ф</w:t>
      </w:r>
      <w:r w:rsidRPr="005B0974">
        <w:t xml:space="preserve">едеральным законом от 6 декабря 2011 г. </w:t>
      </w:r>
      <w:r w:rsidR="00593679">
        <w:t xml:space="preserve">№ </w:t>
      </w:r>
      <w:r w:rsidRPr="005B0974">
        <w:t>402-ФЗ "О бухгалтерском учете"</w:t>
      </w:r>
      <w:r>
        <w:t>;</w:t>
      </w:r>
    </w:p>
    <w:p w14:paraId="4F125B62" w14:textId="18C6AECD" w:rsidR="00024830" w:rsidRDefault="00461924" w:rsidP="005B0974">
      <w:pPr>
        <w:numPr>
          <w:ilvl w:val="0"/>
          <w:numId w:val="1"/>
        </w:numPr>
        <w:spacing w:after="0" w:line="240" w:lineRule="auto"/>
        <w:ind w:right="3"/>
      </w:pPr>
      <w:r>
        <w:t xml:space="preserve">приказом </w:t>
      </w:r>
      <w:r w:rsidR="00593679" w:rsidRPr="00593679">
        <w:t xml:space="preserve">Министерства финансов Российской Федерации </w:t>
      </w:r>
      <w:r>
        <w:t xml:space="preserve">от 01.12.2010 </w:t>
      </w:r>
      <w:r w:rsidR="005B0974">
        <w:t>№</w:t>
      </w:r>
      <w: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Инструкция № 157н);</w:t>
      </w:r>
    </w:p>
    <w:p w14:paraId="0E48AF26" w14:textId="1F9C2472" w:rsidR="00024830" w:rsidRDefault="00461924" w:rsidP="005B0974">
      <w:pPr>
        <w:numPr>
          <w:ilvl w:val="0"/>
          <w:numId w:val="1"/>
        </w:numPr>
        <w:spacing w:after="0" w:line="240" w:lineRule="auto"/>
        <w:ind w:right="3"/>
      </w:pPr>
      <w:r>
        <w:t xml:space="preserve">приказом </w:t>
      </w:r>
      <w:r w:rsidR="00593679" w:rsidRPr="00593679">
        <w:t>Министерства финансов Российской Федерации</w:t>
      </w:r>
      <w:r>
        <w:t xml:space="preserve"> от 30.03.2015 </w:t>
      </w:r>
      <w:r w:rsidR="005B0974">
        <w:t>№</w:t>
      </w:r>
      <w:r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Приказ № 52н);</w:t>
      </w:r>
    </w:p>
    <w:p w14:paraId="1573F18A" w14:textId="460AE7C3" w:rsidR="00024830" w:rsidRDefault="00461924" w:rsidP="005B0974">
      <w:pPr>
        <w:numPr>
          <w:ilvl w:val="0"/>
          <w:numId w:val="1"/>
        </w:numPr>
        <w:spacing w:after="0" w:line="240" w:lineRule="auto"/>
        <w:ind w:right="3"/>
      </w:pPr>
      <w:r>
        <w:t xml:space="preserve">приказом </w:t>
      </w:r>
      <w:r w:rsidR="00593679" w:rsidRPr="00593679">
        <w:t xml:space="preserve">Министерства финансов Российской Федерации </w:t>
      </w:r>
      <w:r>
        <w:t xml:space="preserve">от 15.04.2021 </w:t>
      </w:r>
      <w:r w:rsidR="00593679">
        <w:t>№</w:t>
      </w:r>
      <w: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– Приказ № 61н)</w:t>
      </w:r>
      <w:r w:rsidR="00593679">
        <w:t>;</w:t>
      </w:r>
    </w:p>
    <w:p w14:paraId="2B6A0AB8" w14:textId="67DA929D" w:rsidR="00593679" w:rsidRDefault="00593679" w:rsidP="00593679">
      <w:pPr>
        <w:numPr>
          <w:ilvl w:val="0"/>
          <w:numId w:val="1"/>
        </w:numPr>
        <w:spacing w:after="0" w:line="240" w:lineRule="auto"/>
        <w:ind w:right="3"/>
      </w:pPr>
      <w:r>
        <w:t>Порядком согласования списания государственного имущества Краснодарского края, утвержденным постановлением главы администрации Краснодарского края от 15 марта 2005 г. № 215 (далее - постановление № 215)</w:t>
      </w:r>
      <w:r w:rsidR="004E244D">
        <w:t>.</w:t>
      </w:r>
    </w:p>
    <w:p w14:paraId="1C05FF78" w14:textId="733956DE" w:rsidR="00024830" w:rsidRPr="00CB5086" w:rsidRDefault="004E244D" w:rsidP="00C76BAC">
      <w:pPr>
        <w:numPr>
          <w:ilvl w:val="1"/>
          <w:numId w:val="2"/>
        </w:numPr>
        <w:spacing w:after="0" w:line="240" w:lineRule="auto"/>
        <w:ind w:left="0" w:right="3"/>
        <w:rPr>
          <w:color w:val="auto"/>
        </w:rPr>
      </w:pPr>
      <w:r>
        <w:t>С</w:t>
      </w:r>
      <w:r w:rsidR="00461924">
        <w:t xml:space="preserve">остав </w:t>
      </w:r>
      <w:r>
        <w:t xml:space="preserve">постоянно действующей </w:t>
      </w:r>
      <w:r w:rsidR="00461924">
        <w:t>комиссии у</w:t>
      </w:r>
      <w:r w:rsidRPr="004E244D">
        <w:t xml:space="preserve"> по поступлению и выбытию активов (далее — комиссия) </w:t>
      </w:r>
      <w:r>
        <w:t>у</w:t>
      </w:r>
      <w:r w:rsidR="00461924">
        <w:t xml:space="preserve">тверждается </w:t>
      </w:r>
      <w:r w:rsidR="00461924">
        <w:rPr>
          <w:color w:val="26282F"/>
        </w:rPr>
        <w:t>отдельным приказом</w:t>
      </w:r>
      <w:r>
        <w:rPr>
          <w:color w:val="26282F"/>
        </w:rPr>
        <w:t xml:space="preserve"> </w:t>
      </w:r>
      <w:r w:rsidR="00CB5086" w:rsidRPr="00CB5086">
        <w:rPr>
          <w:color w:val="auto"/>
        </w:rPr>
        <w:t>учреждения</w:t>
      </w:r>
      <w:r w:rsidR="00461924" w:rsidRPr="00CB5086">
        <w:rPr>
          <w:b/>
          <w:color w:val="auto"/>
        </w:rPr>
        <w:t>.</w:t>
      </w:r>
    </w:p>
    <w:p w14:paraId="2D266B3F" w14:textId="05DB7D6E" w:rsidR="00024830" w:rsidRDefault="00461924" w:rsidP="00C76BAC">
      <w:pPr>
        <w:numPr>
          <w:ilvl w:val="1"/>
          <w:numId w:val="2"/>
        </w:numPr>
        <w:spacing w:after="0" w:line="240" w:lineRule="auto"/>
        <w:ind w:left="0" w:right="3"/>
      </w:pPr>
      <w: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14:paraId="50678CD2" w14:textId="2E362CC0" w:rsidR="004E244D" w:rsidRDefault="004E244D" w:rsidP="00C76BAC">
      <w:pPr>
        <w:numPr>
          <w:ilvl w:val="1"/>
          <w:numId w:val="2"/>
        </w:numPr>
        <w:spacing w:after="0" w:line="240" w:lineRule="auto"/>
        <w:ind w:left="0" w:right="3"/>
      </w:pPr>
      <w:r w:rsidRPr="004E244D">
        <w:t xml:space="preserve">В состав комиссии </w:t>
      </w:r>
      <w:r w:rsidR="00DE16D6">
        <w:t xml:space="preserve">также </w:t>
      </w:r>
      <w:r w:rsidRPr="004E244D">
        <w:t>входят члены комиссии. Председатель и члены комиссии наделены правом голоса.</w:t>
      </w:r>
    </w:p>
    <w:p w14:paraId="6F5F89C1" w14:textId="62EE838B" w:rsidR="00DE16D6" w:rsidRDefault="00DE16D6" w:rsidP="00C76BAC">
      <w:pPr>
        <w:numPr>
          <w:ilvl w:val="1"/>
          <w:numId w:val="2"/>
        </w:numPr>
        <w:spacing w:after="0" w:line="240" w:lineRule="auto"/>
        <w:ind w:left="0" w:right="3"/>
      </w:pPr>
      <w:r w:rsidRPr="00DE16D6">
        <w:t xml:space="preserve">В случае временного отсутствия председателя </w:t>
      </w:r>
      <w:r>
        <w:t xml:space="preserve">или члена комиссии </w:t>
      </w:r>
      <w:r w:rsidRPr="00DE16D6">
        <w:t xml:space="preserve">его обязанности возлагаются на </w:t>
      </w:r>
      <w:r>
        <w:t>специалистов учреждения</w:t>
      </w:r>
      <w:r w:rsidRPr="00DE16D6">
        <w:t>.</w:t>
      </w:r>
      <w:r>
        <w:t xml:space="preserve"> Назначение утверждается приказом</w:t>
      </w:r>
      <w:r w:rsidR="00CB5086">
        <w:t>.</w:t>
      </w:r>
    </w:p>
    <w:p w14:paraId="35ED22C2" w14:textId="3247C19D" w:rsidR="00024830" w:rsidRDefault="00461924" w:rsidP="00C76BAC">
      <w:pPr>
        <w:numPr>
          <w:ilvl w:val="1"/>
          <w:numId w:val="2"/>
        </w:numPr>
        <w:spacing w:after="0" w:line="240" w:lineRule="auto"/>
        <w:ind w:left="0" w:right="3"/>
      </w:pPr>
      <w:r>
        <w:t>Комиссия проводит заседания по мере необходимости.</w:t>
      </w:r>
    </w:p>
    <w:p w14:paraId="655B4244" w14:textId="49C63F1C" w:rsidR="00024830" w:rsidRDefault="00461924" w:rsidP="00C76BAC">
      <w:pPr>
        <w:numPr>
          <w:ilvl w:val="1"/>
          <w:numId w:val="2"/>
        </w:numPr>
        <w:spacing w:after="0" w:line="240" w:lineRule="auto"/>
        <w:ind w:left="0" w:right="3"/>
      </w:pPr>
      <w:r>
        <w:t>Срок рассмотрения комиссией представленных ей документов не должен превышать 14 дней.</w:t>
      </w:r>
    </w:p>
    <w:p w14:paraId="556FE711" w14:textId="5A898CB1" w:rsidR="00CB5086" w:rsidRDefault="00CB5086" w:rsidP="00C76BAC">
      <w:pPr>
        <w:numPr>
          <w:ilvl w:val="1"/>
          <w:numId w:val="2"/>
        </w:numPr>
        <w:spacing w:after="0" w:line="240" w:lineRule="auto"/>
        <w:ind w:left="0" w:right="3"/>
      </w:pPr>
      <w:r w:rsidRPr="00CB5086">
        <w:t>Заседание комиссии правомочно при наличии кворума, который составляет не менее 2/3 состава комиссии. Решения комиссии принимаются большинством голосов членов комиссии.</w:t>
      </w:r>
    </w:p>
    <w:p w14:paraId="06A1C82D" w14:textId="2103866F" w:rsidR="00CB5086" w:rsidRDefault="00CB5086" w:rsidP="00C76BAC">
      <w:pPr>
        <w:numPr>
          <w:ilvl w:val="1"/>
          <w:numId w:val="2"/>
        </w:numPr>
        <w:spacing w:after="0" w:line="240" w:lineRule="auto"/>
        <w:ind w:left="0" w:right="3"/>
      </w:pPr>
      <w:r>
        <w:t xml:space="preserve">По результатам заседания комиссии оформляются </w:t>
      </w:r>
      <w:r w:rsidR="00911747">
        <w:t xml:space="preserve">документы </w:t>
      </w:r>
      <w:r w:rsidR="00911747">
        <w:br/>
      </w:r>
      <w:r w:rsidR="00911747" w:rsidRPr="00911747">
        <w:t>о поступлении и</w:t>
      </w:r>
      <w:r w:rsidR="00C76BAC">
        <w:t>ли</w:t>
      </w:r>
      <w:r w:rsidR="00911747" w:rsidRPr="00911747">
        <w:t xml:space="preserve"> выбытии активов</w:t>
      </w:r>
      <w:r>
        <w:t xml:space="preserve">, которые подписываются председателем комиссии, </w:t>
      </w:r>
      <w:r w:rsidR="00DE1031">
        <w:br/>
      </w:r>
      <w:r>
        <w:t>а также членами комиссии, присутствовавшими на заседании</w:t>
      </w:r>
      <w:r w:rsidR="00C76BAC">
        <w:t>.</w:t>
      </w:r>
    </w:p>
    <w:p w14:paraId="07892D89" w14:textId="5B2D04D9" w:rsidR="00CB5086" w:rsidRDefault="00CB5086" w:rsidP="00C76BAC">
      <w:pPr>
        <w:numPr>
          <w:ilvl w:val="1"/>
          <w:numId w:val="2"/>
        </w:numPr>
        <w:spacing w:after="0" w:line="240" w:lineRule="auto"/>
        <w:ind w:left="0" w:right="3"/>
      </w:pPr>
      <w:r>
        <w:lastRenderedPageBreak/>
        <w:t xml:space="preserve">Оформленные в установленном порядке документы, указанные </w:t>
      </w:r>
      <w:r w:rsidR="00911747">
        <w:br/>
      </w:r>
      <w:r>
        <w:t xml:space="preserve">в разделах </w:t>
      </w:r>
      <w:r w:rsidR="00DE1031">
        <w:t>3</w:t>
      </w:r>
      <w:r>
        <w:t xml:space="preserve"> и </w:t>
      </w:r>
      <w:r w:rsidR="00DE1031">
        <w:t>4</w:t>
      </w:r>
      <w:r>
        <w:t xml:space="preserve"> настоящего положения, комиссия в трехдневный срок передает </w:t>
      </w:r>
      <w:r w:rsidR="00911747">
        <w:br/>
      </w:r>
      <w:r>
        <w:t xml:space="preserve">в </w:t>
      </w:r>
      <w:r w:rsidR="00DE1031" w:rsidRPr="00DE1031">
        <w:t>государственное казенное учреждение культуры "</w:t>
      </w:r>
      <w:r w:rsidR="00911747">
        <w:t>Ц</w:t>
      </w:r>
      <w:r w:rsidR="00DE1031" w:rsidRPr="00DE1031">
        <w:t xml:space="preserve">ентрализованная бухгалтерия министерства культуры </w:t>
      </w:r>
      <w:r w:rsidR="00911747">
        <w:t>К</w:t>
      </w:r>
      <w:r w:rsidR="00DE1031" w:rsidRPr="00DE1031">
        <w:t>раснодарского края"</w:t>
      </w:r>
      <w:r>
        <w:t xml:space="preserve"> для отражения в учете.</w:t>
      </w:r>
    </w:p>
    <w:p w14:paraId="6060B35B" w14:textId="77777777" w:rsidR="00911747" w:rsidRDefault="00911747" w:rsidP="00C76BAC">
      <w:pPr>
        <w:spacing w:after="0" w:line="240" w:lineRule="auto"/>
        <w:ind w:left="0" w:right="3" w:firstLine="0"/>
        <w:jc w:val="center"/>
      </w:pPr>
    </w:p>
    <w:p w14:paraId="4E9DE17E" w14:textId="3E115127" w:rsidR="00911747" w:rsidRDefault="008B1E4C" w:rsidP="00911747">
      <w:pPr>
        <w:pStyle w:val="1"/>
      </w:pPr>
      <w:r>
        <w:t xml:space="preserve">2. </w:t>
      </w:r>
      <w:r w:rsidR="00911747" w:rsidRPr="00911747">
        <w:t>Полномочия комиссии</w:t>
      </w:r>
    </w:p>
    <w:p w14:paraId="15FD3961" w14:textId="4E121D63" w:rsidR="00024830" w:rsidRDefault="00C76BAC" w:rsidP="00911747">
      <w:pPr>
        <w:spacing w:after="0" w:line="240" w:lineRule="auto"/>
        <w:ind w:left="1063" w:right="3" w:firstLine="0"/>
      </w:pPr>
      <w:r>
        <w:t xml:space="preserve">2. </w:t>
      </w:r>
      <w:r w:rsidR="00461924">
        <w:t>Комиссия принимает решения</w:t>
      </w:r>
      <w:r>
        <w:t xml:space="preserve"> по следующим вопросам</w:t>
      </w:r>
      <w:r w:rsidR="00461924">
        <w:t>:</w:t>
      </w:r>
    </w:p>
    <w:p w14:paraId="27FE3E80" w14:textId="2AC3669B" w:rsidR="00C76BAC" w:rsidRDefault="00C76BAC" w:rsidP="00C76BAC">
      <w:pPr>
        <w:spacing w:after="0" w:line="240" w:lineRule="auto"/>
        <w:ind w:left="0" w:right="3" w:firstLine="709"/>
      </w:pPr>
      <w:r>
        <w:t xml:space="preserve">- </w:t>
      </w:r>
      <w:r w:rsidRPr="00C76BAC">
        <w:t xml:space="preserve">принятие к учету объектов основных средств, нематериальных, непроизведенных активов, материальных запасов, нефинансовых активов, составляющие казну, </w:t>
      </w:r>
      <w:proofErr w:type="spellStart"/>
      <w:r w:rsidR="0099457E">
        <w:t>реклассификация</w:t>
      </w:r>
      <w:proofErr w:type="spellEnd"/>
      <w:r w:rsidR="0099457E">
        <w:t xml:space="preserve">, </w:t>
      </w:r>
      <w:r w:rsidRPr="00C76BAC">
        <w:t xml:space="preserve">выбытие </w:t>
      </w:r>
      <w:r w:rsidR="0099457E">
        <w:t xml:space="preserve">и разукомплектование, </w:t>
      </w:r>
      <w:r w:rsidRPr="00C76BAC">
        <w:t>основных средств, нематериальных, непроизведенных активов, материальных запасов, нефинансовых активов, составляющие казну;</w:t>
      </w:r>
    </w:p>
    <w:p w14:paraId="7EA16DD7" w14:textId="11FD07FD" w:rsidR="00C76BAC" w:rsidRDefault="00C76BAC" w:rsidP="00C76BAC">
      <w:pPr>
        <w:spacing w:after="0" w:line="240" w:lineRule="auto"/>
        <w:ind w:left="0" w:right="3" w:firstLine="709"/>
      </w:pPr>
      <w:r>
        <w:t xml:space="preserve">- определение </w:t>
      </w:r>
      <w:r w:rsidR="0099457E">
        <w:t>возможности</w:t>
      </w:r>
      <w:r>
        <w:t xml:space="preserve">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14:paraId="11FFCA6B" w14:textId="361D2311" w:rsidR="00C76BAC" w:rsidRDefault="00C76BAC" w:rsidP="00C76BAC">
      <w:pPr>
        <w:spacing w:after="0" w:line="240" w:lineRule="auto"/>
        <w:ind w:left="0" w:right="3" w:firstLine="709"/>
      </w:pPr>
      <w:r>
        <w:t>- контроль за нанесением материально ответственными лицами инвентарных номеров на соответствующие объекты основных средств;</w:t>
      </w:r>
    </w:p>
    <w:p w14:paraId="4EBED305" w14:textId="0C182246" w:rsidR="0099457E" w:rsidRDefault="0099457E" w:rsidP="0099457E">
      <w:pPr>
        <w:spacing w:after="0" w:line="240" w:lineRule="auto"/>
        <w:ind w:left="0" w:right="3"/>
      </w:pPr>
      <w:r>
        <w:t xml:space="preserve">- о возможных способах вовлечения неиспользуемого имущества в хозяйственный оборот (ремонт, передача, продажа, </w:t>
      </w:r>
      <w:proofErr w:type="spellStart"/>
      <w:r>
        <w:t>реклассификация</w:t>
      </w:r>
      <w:proofErr w:type="spellEnd"/>
      <w:r>
        <w:t>);</w:t>
      </w:r>
    </w:p>
    <w:p w14:paraId="371F4697" w14:textId="4FA87145" w:rsidR="0099457E" w:rsidRDefault="0099457E" w:rsidP="0099457E">
      <w:pPr>
        <w:spacing w:after="0" w:line="240" w:lineRule="auto"/>
        <w:ind w:left="710" w:right="3" w:firstLine="0"/>
      </w:pPr>
      <w:r>
        <w:t>- о переводе основных средств на консервацию или расконсервацию;</w:t>
      </w:r>
    </w:p>
    <w:p w14:paraId="3CED3A5D" w14:textId="33E2C9B2" w:rsidR="0099457E" w:rsidRDefault="0099457E" w:rsidP="0099457E">
      <w:pPr>
        <w:spacing w:after="0" w:line="240" w:lineRule="auto"/>
        <w:ind w:left="0" w:right="3"/>
      </w:pPr>
      <w:r>
        <w:t>- подтверждение готовности объекта основных средств, нематериальных активов (включая</w:t>
      </w:r>
      <w:r w:rsidR="00556476">
        <w:t xml:space="preserve"> </w:t>
      </w:r>
      <w:r>
        <w:t>неисключительные права пользования НМА), для использования по назначению;</w:t>
      </w:r>
    </w:p>
    <w:p w14:paraId="73E4E25D" w14:textId="7D57BC7F" w:rsidR="0099457E" w:rsidRDefault="00556476" w:rsidP="00556476">
      <w:pPr>
        <w:spacing w:after="0" w:line="240" w:lineRule="auto"/>
        <w:ind w:left="0" w:right="3"/>
      </w:pPr>
      <w:r>
        <w:t xml:space="preserve">- </w:t>
      </w:r>
      <w:r w:rsidR="0099457E">
        <w:t>определение срока полезного использования основных средств, нематериальных активов</w:t>
      </w:r>
      <w:r>
        <w:t xml:space="preserve"> </w:t>
      </w:r>
      <w:r w:rsidR="0099457E">
        <w:t xml:space="preserve">(включая неисключительные права пользования НМА), материальных запасов, используемых в деятельности </w:t>
      </w:r>
      <w:r>
        <w:t>у</w:t>
      </w:r>
      <w:r w:rsidR="0099457E">
        <w:t>чреждения более 12 месяцев;</w:t>
      </w:r>
    </w:p>
    <w:p w14:paraId="2ECD0F29" w14:textId="5B0D81EB" w:rsidR="0099457E" w:rsidRDefault="00556476" w:rsidP="00556476">
      <w:pPr>
        <w:spacing w:after="0" w:line="240" w:lineRule="auto"/>
        <w:ind w:left="0" w:right="3"/>
      </w:pPr>
      <w:r>
        <w:t xml:space="preserve">- </w:t>
      </w:r>
      <w:r w:rsidR="0099457E">
        <w:t>пересмотр (изменение) срока полезного использования в связи с изменением</w:t>
      </w:r>
      <w:r>
        <w:t xml:space="preserve"> </w:t>
      </w:r>
      <w:r w:rsidR="0099457E">
        <w:t>первоначально принятых нормативных показателей функционирования амортизируемого объекта основного средства, нематериального актива, в том числе в результате проведенной достройки, дооборудования, реконструкции, модернизации или частичной ликвидации, изменении срока права пользования активом;</w:t>
      </w:r>
    </w:p>
    <w:p w14:paraId="6B14B388" w14:textId="56EA911E" w:rsidR="0099457E" w:rsidRDefault="00556476" w:rsidP="00556476">
      <w:pPr>
        <w:spacing w:after="0" w:line="240" w:lineRule="auto"/>
        <w:ind w:left="710" w:right="3" w:firstLine="0"/>
      </w:pPr>
      <w:r>
        <w:t xml:space="preserve">- </w:t>
      </w:r>
      <w:r w:rsidR="0099457E">
        <w:t xml:space="preserve">распределение стоимости объектов основных средств при их </w:t>
      </w:r>
      <w:proofErr w:type="spellStart"/>
      <w:r w:rsidR="0099457E">
        <w:t>разукомплектации</w:t>
      </w:r>
      <w:proofErr w:type="spellEnd"/>
      <w:r w:rsidR="0099457E">
        <w:t>;</w:t>
      </w:r>
    </w:p>
    <w:p w14:paraId="14384DB6" w14:textId="1DC7D998" w:rsidR="0099457E" w:rsidRDefault="00556476" w:rsidP="00556476">
      <w:pPr>
        <w:spacing w:after="0" w:line="240" w:lineRule="auto"/>
        <w:ind w:left="0" w:right="3"/>
      </w:pPr>
      <w:r>
        <w:t xml:space="preserve">- </w:t>
      </w:r>
      <w:r w:rsidR="0099457E">
        <w:t>распределение затрат при получении НФА в результате договоров на оказание услуг,</w:t>
      </w:r>
      <w:r>
        <w:t xml:space="preserve"> </w:t>
      </w:r>
      <w:r w:rsidR="0099457E">
        <w:t>выполнение работ в целях формирования стоимости объектов НФА;</w:t>
      </w:r>
    </w:p>
    <w:p w14:paraId="4EFF5C9C" w14:textId="53D0AB4E" w:rsidR="0099457E" w:rsidRDefault="00556476" w:rsidP="00556476">
      <w:pPr>
        <w:spacing w:after="0" w:line="240" w:lineRule="auto"/>
        <w:ind w:left="0" w:right="3"/>
      </w:pPr>
      <w:r>
        <w:t xml:space="preserve">- </w:t>
      </w:r>
      <w:r w:rsidR="0099457E">
        <w:t>определение стоимости выбывающей части при частичной ликвидации объекта основных</w:t>
      </w:r>
      <w:r>
        <w:t xml:space="preserve"> </w:t>
      </w:r>
      <w:r w:rsidR="0099457E">
        <w:t>средств;</w:t>
      </w:r>
    </w:p>
    <w:p w14:paraId="3590ADDB" w14:textId="40607ADD" w:rsidR="0099457E" w:rsidRDefault="00556476" w:rsidP="00556476">
      <w:pPr>
        <w:spacing w:after="0" w:line="240" w:lineRule="auto"/>
        <w:ind w:left="0" w:right="3" w:firstLine="709"/>
      </w:pPr>
      <w:r>
        <w:t xml:space="preserve">- </w:t>
      </w:r>
      <w:r w:rsidR="0099457E">
        <w:t>оценка справедливой (текущей оценочной) стоимости объектов нефинансовых активов,</w:t>
      </w:r>
      <w:r>
        <w:t xml:space="preserve"> </w:t>
      </w:r>
      <w:r w:rsidR="0099457E">
        <w:t>финансовых активов и обязательств в случаях, установленных СГС и Инструкцией № 157н, в частности, при возникновении (приобретении, получении безвозмездно или в качестве возмещения ущерба в натуральной форме) объектов НФА и финансовых вложений в результате необменных операций (в том числе излишков – неучтенного имущества, выявленного в результате инвентаризации), при отчуждении НФА (за исключением готовой продукции и товаров) не в пользу организаций бюджетной сферы;</w:t>
      </w:r>
    </w:p>
    <w:p w14:paraId="0A6A7497" w14:textId="23BFE17A" w:rsidR="0099457E" w:rsidRDefault="00556476" w:rsidP="00556476">
      <w:pPr>
        <w:spacing w:after="0" w:line="240" w:lineRule="auto"/>
        <w:ind w:left="0" w:right="3"/>
      </w:pPr>
      <w:r>
        <w:t xml:space="preserve">- </w:t>
      </w:r>
      <w:r w:rsidR="0099457E">
        <w:t>проведение мероприятий по утилизации (уничтожению) имущества (в том числе</w:t>
      </w:r>
      <w:r>
        <w:t xml:space="preserve"> </w:t>
      </w:r>
      <w:r w:rsidR="0099457E">
        <w:t>собственными силами), в отношении которого принято решение о списании (прекращении эксплуатации);</w:t>
      </w:r>
    </w:p>
    <w:p w14:paraId="09468809" w14:textId="4F66B0A8" w:rsidR="0099457E" w:rsidRDefault="00556476" w:rsidP="00556476">
      <w:pPr>
        <w:spacing w:after="0" w:line="240" w:lineRule="auto"/>
        <w:ind w:left="0" w:right="3"/>
      </w:pPr>
      <w:r>
        <w:t xml:space="preserve">- </w:t>
      </w:r>
      <w:r w:rsidR="0099457E">
        <w:t>оформление в установленном порядке документов, необходимых для согласования решения</w:t>
      </w:r>
      <w:r>
        <w:t xml:space="preserve"> </w:t>
      </w:r>
      <w:r w:rsidR="0099457E">
        <w:t>о списании имущества в случаях, предусмотренных законодательством Российской Федерации, с собственником имущества (с органом, осуществляющим функции и полномочия учредителя и (или) собственника имущества), их направление на согласование.</w:t>
      </w:r>
    </w:p>
    <w:p w14:paraId="75621996" w14:textId="528BBC82" w:rsidR="000B2A00" w:rsidRDefault="008B1E4C" w:rsidP="005B0974">
      <w:pPr>
        <w:pStyle w:val="1"/>
        <w:spacing w:after="0" w:line="240" w:lineRule="auto"/>
        <w:ind w:left="240" w:right="6" w:hanging="240"/>
      </w:pPr>
      <w:r>
        <w:lastRenderedPageBreak/>
        <w:t xml:space="preserve">3. </w:t>
      </w:r>
      <w:r w:rsidR="00461924">
        <w:t xml:space="preserve">Принятие решений </w:t>
      </w:r>
      <w:r w:rsidR="000B2A00">
        <w:t xml:space="preserve">комиссией </w:t>
      </w:r>
      <w:r w:rsidR="00461924">
        <w:t xml:space="preserve">при поступлении нефинансовых активов </w:t>
      </w:r>
    </w:p>
    <w:p w14:paraId="7C309B0D" w14:textId="4F7C7565" w:rsidR="00024830" w:rsidRDefault="00461924" w:rsidP="000B2A00">
      <w:pPr>
        <w:pStyle w:val="1"/>
        <w:spacing w:after="0" w:line="240" w:lineRule="auto"/>
        <w:ind w:left="240" w:right="6"/>
      </w:pPr>
      <w:r>
        <w:t>и в ходе их эксплуатации</w:t>
      </w:r>
    </w:p>
    <w:p w14:paraId="74B07EBA" w14:textId="77777777" w:rsidR="000B2A00" w:rsidRPr="000B2A00" w:rsidRDefault="000B2A00" w:rsidP="000B2A00"/>
    <w:p w14:paraId="6FB9497D" w14:textId="5B9079C3" w:rsidR="00024830" w:rsidRDefault="000B2A00" w:rsidP="005B0974">
      <w:pPr>
        <w:spacing w:after="0" w:line="240" w:lineRule="auto"/>
        <w:ind w:left="720" w:right="3" w:firstLine="0"/>
      </w:pPr>
      <w:r>
        <w:t>3</w:t>
      </w:r>
      <w:r w:rsidR="00461924">
        <w:t>.1. Комиссия принимает решения по следующим вопросам:</w:t>
      </w:r>
    </w:p>
    <w:p w14:paraId="324545B5" w14:textId="3BDC2895" w:rsidR="00024830" w:rsidRDefault="00461924" w:rsidP="005B0974">
      <w:pPr>
        <w:numPr>
          <w:ilvl w:val="0"/>
          <w:numId w:val="5"/>
        </w:numPr>
        <w:spacing w:after="0" w:line="240" w:lineRule="auto"/>
        <w:ind w:right="3"/>
      </w:pPr>
      <w:r>
        <w:t xml:space="preserve">определение готовности к эксплуатации поступившего объекта нефинансовых активов (основных средств, нематериальных активов (включая неисключительные права пользования НМА), </w:t>
      </w:r>
      <w:r w:rsidR="000B2A00" w:rsidRPr="000B2A00">
        <w:t>нефинансовых активов, составляющие казну</w:t>
      </w:r>
      <w:r w:rsidR="000B2A00">
        <w:t>,</w:t>
      </w:r>
      <w:r w:rsidR="000B2A00" w:rsidRPr="000B2A00">
        <w:t xml:space="preserve"> </w:t>
      </w:r>
      <w:r>
        <w:t>биологических активов, материальных запасов, в отношении которых устанавливается срок эксплуатации;</w:t>
      </w:r>
    </w:p>
    <w:p w14:paraId="26900FFD" w14:textId="22756586" w:rsidR="00024830" w:rsidRDefault="00461924" w:rsidP="005B0974">
      <w:pPr>
        <w:numPr>
          <w:ilvl w:val="0"/>
          <w:numId w:val="5"/>
        </w:numPr>
        <w:spacing w:after="0" w:line="240" w:lineRule="auto"/>
        <w:ind w:right="3"/>
      </w:pPr>
      <w:r>
        <w:t xml:space="preserve">определение категории поступающего имущества (основные средства, нематериальные активы, </w:t>
      </w:r>
      <w:r w:rsidR="000B2A00" w:rsidRPr="000B2A00">
        <w:t>нефинансовы</w:t>
      </w:r>
      <w:r w:rsidR="000B2A00">
        <w:t>е</w:t>
      </w:r>
      <w:r w:rsidR="000B2A00" w:rsidRPr="000B2A00">
        <w:t xml:space="preserve"> актив</w:t>
      </w:r>
      <w:r w:rsidR="000B2A00">
        <w:t>ы</w:t>
      </w:r>
      <w:r w:rsidR="000B2A00" w:rsidRPr="000B2A00">
        <w:t>, составляющие казну</w:t>
      </w:r>
      <w:r w:rsidR="000B2A00">
        <w:t>,</w:t>
      </w:r>
      <w:r w:rsidR="000B2A00" w:rsidRPr="000B2A00">
        <w:t xml:space="preserve"> </w:t>
      </w:r>
      <w:r>
        <w:t>непроизведенные активы или материальные запасы);</w:t>
      </w:r>
    </w:p>
    <w:p w14:paraId="7FC23193" w14:textId="7DEC0F41" w:rsidR="00024830" w:rsidRDefault="00461924" w:rsidP="005B0974">
      <w:pPr>
        <w:numPr>
          <w:ilvl w:val="0"/>
          <w:numId w:val="5"/>
        </w:numPr>
        <w:spacing w:after="0" w:line="240" w:lineRule="auto"/>
        <w:ind w:right="3"/>
      </w:pPr>
      <w:r>
        <w:t xml:space="preserve">определение срока полезного использования поступающих в учреждение основных средств, нематериальных активов (включая неисключительные права пользования НМА), </w:t>
      </w:r>
      <w:r w:rsidR="00C268F8" w:rsidRPr="00C268F8">
        <w:t>нефинансовых активов, составляющие казну</w:t>
      </w:r>
      <w:r w:rsidR="00C268F8">
        <w:t>,</w:t>
      </w:r>
      <w:r w:rsidR="00C268F8" w:rsidRPr="00C268F8">
        <w:t xml:space="preserve"> </w:t>
      </w:r>
      <w:r>
        <w:t xml:space="preserve">материальных запасов, используемых в деятельности </w:t>
      </w:r>
      <w:r w:rsidR="00C268F8">
        <w:t>у</w:t>
      </w:r>
      <w:r>
        <w:t>чреждения более 12 месяцев, в целях принятия к учету и начисления амортизации;</w:t>
      </w:r>
    </w:p>
    <w:p w14:paraId="57F4DE58" w14:textId="77777777" w:rsidR="00024830" w:rsidRDefault="00461924" w:rsidP="005B0974">
      <w:pPr>
        <w:numPr>
          <w:ilvl w:val="0"/>
          <w:numId w:val="5"/>
        </w:numPr>
        <w:spacing w:after="0" w:line="240" w:lineRule="auto"/>
        <w:ind w:right="3"/>
      </w:pPr>
      <w:r>
        <w:t>определение первоначальной (фактической) стоимости поступающих в учреждение нефинансовых активов в установленных случаях;</w:t>
      </w:r>
    </w:p>
    <w:p w14:paraId="6802BF3E" w14:textId="77777777" w:rsidR="00024830" w:rsidRDefault="00461924" w:rsidP="005B0974">
      <w:pPr>
        <w:numPr>
          <w:ilvl w:val="0"/>
          <w:numId w:val="5"/>
        </w:numPr>
        <w:spacing w:after="0" w:line="240" w:lineRule="auto"/>
        <w:ind w:right="3"/>
      </w:pPr>
      <w:r>
        <w:t>выбор метода и определение справедливой стоимости активов в установленных нормативными актами и Учетной политикой случаях;</w:t>
      </w:r>
    </w:p>
    <w:p w14:paraId="4C6F8F3B" w14:textId="77777777" w:rsidR="00024830" w:rsidRDefault="00461924" w:rsidP="005B0974">
      <w:pPr>
        <w:numPr>
          <w:ilvl w:val="0"/>
          <w:numId w:val="5"/>
        </w:numPr>
        <w:spacing w:after="0" w:line="240" w:lineRule="auto"/>
        <w:ind w:right="3"/>
      </w:pPr>
      <w:r>
        <w:t>изменение первоначальной (фактической) стоимости нефинансовых активов учреждения и сроков их полезного использования, обесценение основных средств и нематериальных активов;</w:t>
      </w:r>
    </w:p>
    <w:p w14:paraId="6ED69EE0" w14:textId="77777777" w:rsidR="00024830" w:rsidRDefault="00461924" w:rsidP="005B0974">
      <w:pPr>
        <w:numPr>
          <w:ilvl w:val="0"/>
          <w:numId w:val="5"/>
        </w:numPr>
        <w:spacing w:after="0" w:line="240" w:lineRule="auto"/>
        <w:ind w:right="3"/>
      </w:pPr>
      <w:r>
        <w:t>проверка кадастровой стоимости земельных участков и объектов недвижимости, которые учитываются в бухгалтерском учете по кадастровой стоимости;</w:t>
      </w:r>
    </w:p>
    <w:p w14:paraId="3A99EC6A" w14:textId="77777777" w:rsidR="00024830" w:rsidRDefault="00461924" w:rsidP="005B0974">
      <w:pPr>
        <w:numPr>
          <w:ilvl w:val="0"/>
          <w:numId w:val="5"/>
        </w:numPr>
        <w:spacing w:after="0" w:line="240" w:lineRule="auto"/>
        <w:ind w:right="3"/>
      </w:pPr>
      <w:r>
        <w:t>контроль за обозначением ответственными лицами инвентарных номеров на соответствующих объектах основных средств;</w:t>
      </w:r>
    </w:p>
    <w:p w14:paraId="6EF1D69A" w14:textId="3580D326" w:rsidR="007A367A" w:rsidRDefault="00461924" w:rsidP="007A367A">
      <w:pPr>
        <w:numPr>
          <w:ilvl w:val="0"/>
          <w:numId w:val="5"/>
        </w:numPr>
        <w:spacing w:after="0" w:line="240" w:lineRule="auto"/>
        <w:ind w:right="3"/>
      </w:pPr>
      <w:r>
        <w:t>отнесение объектов имущества к особо ценному движимому имуществу</w:t>
      </w:r>
      <w:r w:rsidR="007A367A">
        <w:t>.</w:t>
      </w:r>
    </w:p>
    <w:p w14:paraId="5238CD8E" w14:textId="2DD93CA0" w:rsidR="00024830" w:rsidRDefault="009B4D25" w:rsidP="007A367A">
      <w:pPr>
        <w:spacing w:after="0" w:line="240" w:lineRule="auto"/>
        <w:ind w:left="0" w:right="3" w:firstLine="709"/>
      </w:pPr>
      <w:r>
        <w:t>3.2. П</w:t>
      </w:r>
      <w:r w:rsidR="00461924">
        <w:t>олучени</w:t>
      </w:r>
      <w:r>
        <w:t>е</w:t>
      </w:r>
      <w:r w:rsidR="00461924">
        <w:t xml:space="preserve"> имущества, в связи с закреплением этого имущества на праве оперативного управления</w:t>
      </w:r>
      <w:r w:rsidR="007A367A">
        <w:t xml:space="preserve"> или</w:t>
      </w:r>
      <w:r w:rsidR="00461924">
        <w:t xml:space="preserve"> принятие к учету объектов нефинансовых активов </w:t>
      </w:r>
      <w:r w:rsidR="007A367A">
        <w:t xml:space="preserve">в составе казны, </w:t>
      </w:r>
      <w:r w:rsidR="00461924">
        <w:t xml:space="preserve">осуществляется на основании Актов </w:t>
      </w:r>
      <w:r w:rsidR="007A367A" w:rsidRPr="007A367A">
        <w:t>о приеме-передаче объектов нефинансовых активов</w:t>
      </w:r>
      <w:r w:rsidR="00461924">
        <w:t xml:space="preserve"> или иных документов, представленных предыдущим балансодержателем в оценке, определенной передающей стороной (собственником) - по стоимости, отраженной в передаточных документах.</w:t>
      </w:r>
    </w:p>
    <w:p w14:paraId="3A6F4EDE" w14:textId="22CB69BF" w:rsidR="009B4D25" w:rsidRDefault="009B4D25" w:rsidP="007A367A">
      <w:pPr>
        <w:spacing w:after="0" w:line="240" w:lineRule="auto"/>
        <w:ind w:left="0" w:right="3" w:firstLine="709"/>
      </w:pPr>
      <w:r>
        <w:t xml:space="preserve">3.3. </w:t>
      </w:r>
      <w:r w:rsidRPr="009B4D25">
        <w:t>При поступлении объектов нефинансовых активов по договорам дарения (пожертвования) от юридических и физических лиц, оприходовании излишков, выявленных при инвентаризации и проверках, поступлении объектов имущества от частичной ликвидации (</w:t>
      </w:r>
      <w:proofErr w:type="spellStart"/>
      <w:r w:rsidRPr="009B4D25">
        <w:t>разукомплектации</w:t>
      </w:r>
      <w:proofErr w:type="spellEnd"/>
      <w:r w:rsidRPr="009B4D25">
        <w:t xml:space="preserve">) объектов нефинансовых активов, поступлении материальных запасов в результате разборки, утилизации (ликвидации) основных средств или иного имущества, нефинансовых активов, составляющие казну оценочная стоимость определяется комиссией согласно положениям Инструкции </w:t>
      </w:r>
      <w:r>
        <w:t>№</w:t>
      </w:r>
      <w:r w:rsidRPr="009B4D25">
        <w:t xml:space="preserve"> 157н.</w:t>
      </w:r>
    </w:p>
    <w:p w14:paraId="012AF7CD" w14:textId="7ED59CB1" w:rsidR="009B4D25" w:rsidRDefault="009B4D25" w:rsidP="009B4D25">
      <w:pPr>
        <w:spacing w:after="0" w:line="240" w:lineRule="auto"/>
        <w:ind w:left="0" w:right="3" w:firstLine="709"/>
      </w:pPr>
      <w:r>
        <w:t>3.4. При частичной ликвидации (</w:t>
      </w:r>
      <w:proofErr w:type="spellStart"/>
      <w:r>
        <w:t>разукомплектации</w:t>
      </w:r>
      <w:proofErr w:type="spellEnd"/>
      <w:r>
        <w:t>) объекта нефинансовых активов комиссия принимает решение о расчете стоимости ликвидируемой части объекта. Ликвидируемая часть объекта рассчитывается в процентном отношении к стоимости всего объекта, процентное отношение определяется комиссией.</w:t>
      </w:r>
    </w:p>
    <w:p w14:paraId="68711783" w14:textId="0937FC36" w:rsidR="009B4D25" w:rsidRDefault="009B4D25" w:rsidP="009B4D25">
      <w:pPr>
        <w:spacing w:after="0" w:line="240" w:lineRule="auto"/>
        <w:ind w:left="0" w:right="3" w:firstLine="709"/>
      </w:pPr>
      <w:r>
        <w:t xml:space="preserve">3.5. При начислении задолженности по недостаче нефинансовых активов восстановительная стоимость нефинансовых активов определяется комиссией на день обнаружения ущерба согласно положениям Инструкции № 157н. </w:t>
      </w:r>
    </w:p>
    <w:p w14:paraId="1103275A" w14:textId="77777777" w:rsidR="004F273B" w:rsidRDefault="009B4D25" w:rsidP="004F273B">
      <w:pPr>
        <w:pStyle w:val="a3"/>
        <w:spacing w:after="0" w:line="240" w:lineRule="auto"/>
        <w:ind w:left="0" w:right="3" w:firstLine="709"/>
      </w:pPr>
      <w:r>
        <w:t xml:space="preserve">3.6. </w:t>
      </w:r>
      <w:r w:rsidR="004F273B">
        <w:t xml:space="preserve">В случае достройки, реконструкции, дооборудования, модернизации основных средств комиссией может быть принято решение об увеличении срока полезного использования соответствующих объектов. Это решение принимается на основании </w:t>
      </w:r>
      <w:r w:rsidR="004F273B">
        <w:lastRenderedPageBreak/>
        <w:t>заключения комиссии, если в результате произведенных работ изменились первоначально принятые нормативные показатели функционирования объекта.</w:t>
      </w:r>
    </w:p>
    <w:p w14:paraId="0FF057E2" w14:textId="49062F6E" w:rsidR="009B4D25" w:rsidRDefault="004F273B" w:rsidP="009B4D25">
      <w:pPr>
        <w:spacing w:after="0" w:line="240" w:lineRule="auto"/>
        <w:ind w:left="0" w:right="3" w:firstLine="709"/>
      </w:pPr>
      <w:r>
        <w:t xml:space="preserve">3.7. </w:t>
      </w:r>
      <w:r w:rsidR="009B4D25">
        <w:t>При поступлении нефинансовых активов и нефинансовых активов, составляющи</w:t>
      </w:r>
      <w:r>
        <w:t>х</w:t>
      </w:r>
      <w:r w:rsidR="009B4D25">
        <w:t xml:space="preserve"> казну, а также в ходе их эксплуатации (использования) комиссией оформляются первичные документы в соответствии с Приказом № 61н.</w:t>
      </w:r>
    </w:p>
    <w:p w14:paraId="2DD030CC" w14:textId="26ECCA1E" w:rsidR="009B4D25" w:rsidRDefault="009B4D25" w:rsidP="0086145D">
      <w:pPr>
        <w:spacing w:after="0" w:line="240" w:lineRule="auto"/>
        <w:ind w:left="709" w:right="3" w:firstLine="0"/>
      </w:pPr>
    </w:p>
    <w:p w14:paraId="409CC925" w14:textId="17D7BEE4" w:rsidR="00024830" w:rsidRDefault="008B1E4C" w:rsidP="005B0974">
      <w:pPr>
        <w:pStyle w:val="1"/>
        <w:spacing w:after="0" w:line="240" w:lineRule="auto"/>
        <w:ind w:left="240" w:right="4" w:hanging="240"/>
      </w:pPr>
      <w:r>
        <w:t xml:space="preserve">4. </w:t>
      </w:r>
      <w:r w:rsidR="00461924">
        <w:t>Принятие решений по выбытию активов</w:t>
      </w:r>
    </w:p>
    <w:p w14:paraId="4AC2E2E1" w14:textId="77777777" w:rsidR="008B1E4C" w:rsidRPr="00DC00F6" w:rsidRDefault="008B1E4C" w:rsidP="008B1E4C">
      <w:pPr>
        <w:rPr>
          <w:color w:val="auto"/>
        </w:rPr>
      </w:pPr>
    </w:p>
    <w:p w14:paraId="5DDB168F" w14:textId="3F4915D6" w:rsidR="00366576" w:rsidRPr="00DC00F6" w:rsidRDefault="00366576" w:rsidP="00366576">
      <w:pPr>
        <w:spacing w:after="0" w:line="240" w:lineRule="auto"/>
        <w:ind w:left="0" w:right="454" w:firstLine="709"/>
        <w:rPr>
          <w:color w:val="auto"/>
        </w:rPr>
      </w:pPr>
      <w:r w:rsidRPr="00DC00F6">
        <w:rPr>
          <w:color w:val="auto"/>
        </w:rPr>
        <w:t>4.1.</w:t>
      </w:r>
      <w:r w:rsidRPr="00DC00F6">
        <w:rPr>
          <w:color w:val="auto"/>
        </w:rPr>
        <w:tab/>
        <w:t xml:space="preserve">Решение комиссии о выбытии (списании) активов принимается после выполнения следующих мероприятий: </w:t>
      </w:r>
    </w:p>
    <w:p w14:paraId="649C35E5" w14:textId="5B80FC3C" w:rsidR="00366576" w:rsidRPr="00DC00F6" w:rsidRDefault="00366576" w:rsidP="00366576">
      <w:pPr>
        <w:spacing w:after="0" w:line="240" w:lineRule="auto"/>
        <w:ind w:left="0" w:right="454" w:firstLine="709"/>
        <w:rPr>
          <w:color w:val="auto"/>
        </w:rPr>
      </w:pPr>
      <w:r w:rsidRPr="00DC00F6">
        <w:rPr>
          <w:color w:val="auto"/>
        </w:rPr>
        <w:t xml:space="preserve">осмотра имущества, определения его технического состояния и возможности дальнейшего использования по назначению с применением необходимой технической документации (технический пас порт, проект, чертежи, технические условия, инструкции по эксплуатации и другое); </w:t>
      </w:r>
    </w:p>
    <w:p w14:paraId="4AEDA0BC" w14:textId="32A428FE" w:rsidR="00366576" w:rsidRPr="006A4EE9" w:rsidRDefault="00366576" w:rsidP="00366576">
      <w:pPr>
        <w:spacing w:after="0" w:line="240" w:lineRule="auto"/>
        <w:ind w:left="0" w:right="454" w:firstLine="709"/>
        <w:rPr>
          <w:color w:val="auto"/>
        </w:rPr>
      </w:pPr>
      <w:r w:rsidRPr="00DC00F6">
        <w:rPr>
          <w:color w:val="auto"/>
        </w:rPr>
        <w:t xml:space="preserve">рассмотрения </w:t>
      </w:r>
      <w:r w:rsidRPr="006A4EE9">
        <w:rPr>
          <w:color w:val="auto"/>
        </w:rPr>
        <w:t xml:space="preserve">вопроса целесообразности (пригодности)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материалов; </w:t>
      </w:r>
    </w:p>
    <w:p w14:paraId="69D7A5B0" w14:textId="1CA41818" w:rsidR="00366576" w:rsidRPr="006A4EE9" w:rsidRDefault="00366576" w:rsidP="00366576">
      <w:pPr>
        <w:spacing w:after="0" w:line="240" w:lineRule="auto"/>
        <w:ind w:left="0" w:right="454" w:firstLine="709"/>
        <w:rPr>
          <w:color w:val="auto"/>
        </w:rPr>
      </w:pPr>
      <w:r w:rsidRPr="006A4EE9">
        <w:rPr>
          <w:color w:val="auto"/>
        </w:rPr>
        <w:t>установления конкретных причин выбытия (списания): физический и (или)  моральный износ, нарушение условий содержания и (или) эксплуатации, аварии,  стихийные бедствия и иные чрезвычайные ситуации, длительное неиспользование для управленческих нужд и иные причины; рассмотрения документов</w:t>
      </w:r>
      <w:r w:rsidR="006A4EE9" w:rsidRPr="006A4EE9">
        <w:rPr>
          <w:color w:val="auto"/>
        </w:rPr>
        <w:t>, технических заключений о состоянии основных средств, подлежащих списанию, или составление дефектной ведомости</w:t>
      </w:r>
      <w:r w:rsidRPr="006A4EE9">
        <w:rPr>
          <w:color w:val="auto"/>
        </w:rPr>
        <w:t xml:space="preserve">, </w:t>
      </w:r>
      <w:r w:rsidR="006A4EE9" w:rsidRPr="006A4EE9">
        <w:rPr>
          <w:color w:val="auto"/>
        </w:rPr>
        <w:t xml:space="preserve">документов </w:t>
      </w:r>
      <w:r w:rsidRPr="006A4EE9">
        <w:rPr>
          <w:color w:val="auto"/>
        </w:rPr>
        <w:t xml:space="preserve">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 </w:t>
      </w:r>
    </w:p>
    <w:p w14:paraId="364C7718" w14:textId="672CD472" w:rsidR="00366576" w:rsidRPr="006A4EE9" w:rsidRDefault="00366576" w:rsidP="00366576">
      <w:pPr>
        <w:spacing w:after="0" w:line="240" w:lineRule="auto"/>
        <w:ind w:left="0" w:right="454" w:firstLine="709"/>
        <w:rPr>
          <w:color w:val="auto"/>
        </w:rPr>
      </w:pPr>
      <w:r w:rsidRPr="006A4EE9">
        <w:rPr>
          <w:color w:val="auto"/>
        </w:rPr>
        <w:t>выявления лиц, по вине которых произошло преждевременное выбытие, и внесения предложений о привлечении этих лиц к ответственности, установленной законодательством</w:t>
      </w:r>
      <w:r w:rsidR="006A4EE9" w:rsidRPr="006A4EE9">
        <w:rPr>
          <w:color w:val="auto"/>
        </w:rPr>
        <w:t>.</w:t>
      </w:r>
      <w:r w:rsidRPr="006A4EE9">
        <w:rPr>
          <w:color w:val="auto"/>
        </w:rPr>
        <w:t xml:space="preserve"> </w:t>
      </w:r>
    </w:p>
    <w:p w14:paraId="66E12E43" w14:textId="4E4CB449" w:rsidR="00366576" w:rsidRPr="00DC00F6" w:rsidRDefault="00366576" w:rsidP="006A4EE9">
      <w:pPr>
        <w:spacing w:after="0" w:line="240" w:lineRule="auto"/>
        <w:ind w:left="0" w:right="454" w:firstLine="709"/>
        <w:rPr>
          <w:color w:val="auto"/>
        </w:rPr>
      </w:pPr>
      <w:r w:rsidRPr="006A4EE9">
        <w:rPr>
          <w:color w:val="auto"/>
        </w:rPr>
        <w:t>4</w:t>
      </w:r>
      <w:r w:rsidRPr="00DC00F6">
        <w:rPr>
          <w:color w:val="auto"/>
        </w:rPr>
        <w:t>.2.</w:t>
      </w:r>
      <w:r w:rsidRPr="00DC00F6">
        <w:rPr>
          <w:color w:val="auto"/>
        </w:rPr>
        <w:tab/>
        <w:t xml:space="preserve">Комиссия принимает решение о выбытии (списании) активов согласно положениям Инструкции </w:t>
      </w:r>
      <w:r w:rsidR="006A4EE9" w:rsidRPr="00DC00F6">
        <w:rPr>
          <w:color w:val="auto"/>
        </w:rPr>
        <w:t xml:space="preserve">№ </w:t>
      </w:r>
      <w:r w:rsidRPr="00DC00F6">
        <w:rPr>
          <w:color w:val="auto"/>
        </w:rPr>
        <w:t xml:space="preserve">157н в следующих случаях: </w:t>
      </w:r>
    </w:p>
    <w:p w14:paraId="472B9A11" w14:textId="77777777" w:rsidR="00DC00F6" w:rsidRPr="00DC00F6" w:rsidRDefault="00DC00F6" w:rsidP="00DC00F6">
      <w:pPr>
        <w:spacing w:after="0" w:line="240" w:lineRule="auto"/>
        <w:ind w:left="0" w:right="454" w:firstLine="709"/>
        <w:rPr>
          <w:color w:val="auto"/>
        </w:rPr>
      </w:pPr>
      <w:r w:rsidRPr="00DC00F6">
        <w:rPr>
          <w:color w:val="auto"/>
        </w:rPr>
        <w:t>1)</w:t>
      </w:r>
      <w:r w:rsidRPr="00DC00F6">
        <w:rPr>
          <w:color w:val="auto"/>
        </w:rPr>
        <w:tab/>
        <w:t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6EC25038" w14:textId="77777777" w:rsidR="00DC00F6" w:rsidRPr="00DC00F6" w:rsidRDefault="00DC00F6" w:rsidP="00DC00F6">
      <w:pPr>
        <w:spacing w:after="0" w:line="240" w:lineRule="auto"/>
        <w:ind w:left="0" w:right="454" w:firstLine="720"/>
        <w:rPr>
          <w:color w:val="auto"/>
        </w:rPr>
      </w:pPr>
      <w:r w:rsidRPr="00DC00F6">
        <w:rPr>
          <w:color w:val="auto"/>
        </w:rPr>
        <w:t>2)</w:t>
      </w:r>
      <w:r w:rsidRPr="00DC00F6">
        <w:rPr>
          <w:color w:val="auto"/>
        </w:rPr>
        <w:tab/>
        <w:t>имущество выбыло из владения, пользования, распоряжения вследствие гибели или уничтожения, в том числе помимо воли (хищения, недостачи и порчи, выявленные при инвентаризации), а также невозможности выяснения его местонахождения;</w:t>
      </w:r>
    </w:p>
    <w:p w14:paraId="2F8C7094" w14:textId="5C3B61A8" w:rsidR="00DC00F6" w:rsidRPr="00DC00F6" w:rsidRDefault="00DC00F6" w:rsidP="00DC00F6">
      <w:pPr>
        <w:spacing w:after="0" w:line="240" w:lineRule="auto"/>
        <w:ind w:left="0" w:right="454" w:firstLine="720"/>
        <w:rPr>
          <w:color w:val="auto"/>
        </w:rPr>
      </w:pPr>
      <w:r w:rsidRPr="00DC00F6">
        <w:rPr>
          <w:color w:val="auto"/>
        </w:rPr>
        <w:t>З) имущество в установленном порядке передается другому государственному учреждению, органу государственной власти, органу местного самоуправления (муниципальному органу).</w:t>
      </w:r>
    </w:p>
    <w:p w14:paraId="3272EBC4" w14:textId="77777777" w:rsidR="00DC00F6" w:rsidRDefault="00DC00F6" w:rsidP="00DC00F6">
      <w:pPr>
        <w:spacing w:after="0" w:line="240" w:lineRule="auto"/>
        <w:ind w:left="0" w:right="454" w:firstLine="720"/>
        <w:rPr>
          <w:color w:val="auto"/>
        </w:rPr>
      </w:pPr>
      <w:r w:rsidRPr="00DC00F6">
        <w:rPr>
          <w:color w:val="auto"/>
        </w:rPr>
        <w:t>4.3.</w:t>
      </w:r>
      <w:r w:rsidRPr="00DC00F6">
        <w:rPr>
          <w:color w:val="auto"/>
        </w:rPr>
        <w:tab/>
        <w:t xml:space="preserve">Комиссия принимает решение о выбытии (списании) активов с учетом: </w:t>
      </w:r>
    </w:p>
    <w:p w14:paraId="7BD66DF9" w14:textId="5401E178" w:rsidR="00366576" w:rsidRPr="00DC00F6" w:rsidRDefault="00DC00F6" w:rsidP="00DC00F6">
      <w:pPr>
        <w:spacing w:after="0" w:line="240" w:lineRule="auto"/>
        <w:ind w:left="0" w:right="454" w:firstLine="720"/>
        <w:rPr>
          <w:color w:val="auto"/>
        </w:rPr>
      </w:pPr>
      <w:r w:rsidRPr="00DC00F6">
        <w:rPr>
          <w:color w:val="auto"/>
        </w:rPr>
        <w:t xml:space="preserve">1) наличия технического заключения экспертов, о состоянии </w:t>
      </w:r>
      <w:r w:rsidR="001852CA" w:rsidRPr="001852CA">
        <w:rPr>
          <w:color w:val="auto"/>
        </w:rPr>
        <w:t>технически сложно</w:t>
      </w:r>
      <w:r w:rsidR="001852CA">
        <w:rPr>
          <w:color w:val="auto"/>
        </w:rPr>
        <w:t>го</w:t>
      </w:r>
      <w:r w:rsidR="001852CA" w:rsidRPr="001852CA">
        <w:rPr>
          <w:color w:val="auto"/>
        </w:rPr>
        <w:t xml:space="preserve"> оборудовани</w:t>
      </w:r>
      <w:r w:rsidR="001852CA">
        <w:rPr>
          <w:color w:val="auto"/>
        </w:rPr>
        <w:t>я</w:t>
      </w:r>
      <w:r w:rsidRPr="00DC00F6">
        <w:rPr>
          <w:color w:val="auto"/>
        </w:rPr>
        <w:t xml:space="preserve">, подлежащих списанию, или дефектной ведомости (акта) на </w:t>
      </w:r>
      <w:r>
        <w:rPr>
          <w:color w:val="auto"/>
        </w:rPr>
        <w:t>имущество</w:t>
      </w:r>
      <w:r w:rsidRPr="00DC00F6">
        <w:rPr>
          <w:color w:val="auto"/>
        </w:rPr>
        <w:t>, находящееся в эксплуатации, а также на производственный и хозяйственный инвентарь</w:t>
      </w:r>
      <w:r w:rsidR="00026051" w:rsidRPr="00026051">
        <w:t xml:space="preserve"> </w:t>
      </w:r>
      <w:r w:rsidR="00026051" w:rsidRPr="00026051">
        <w:rPr>
          <w:color w:val="auto"/>
        </w:rPr>
        <w:t>непригодны</w:t>
      </w:r>
      <w:r w:rsidR="00026051">
        <w:rPr>
          <w:color w:val="auto"/>
        </w:rPr>
        <w:t>й</w:t>
      </w:r>
      <w:r w:rsidR="00026051" w:rsidRPr="00026051">
        <w:rPr>
          <w:color w:val="auto"/>
        </w:rPr>
        <w:t xml:space="preserve"> к использованию по назначению</w:t>
      </w:r>
      <w:r w:rsidRPr="00DC00F6">
        <w:rPr>
          <w:color w:val="auto"/>
        </w:rPr>
        <w:t>;</w:t>
      </w:r>
    </w:p>
    <w:p w14:paraId="0FE818C9" w14:textId="38FC9310" w:rsidR="00026051" w:rsidRPr="00026051" w:rsidRDefault="00026051" w:rsidP="00026051">
      <w:pPr>
        <w:spacing w:after="0" w:line="240" w:lineRule="auto"/>
        <w:ind w:left="0" w:right="454" w:firstLine="709"/>
        <w:rPr>
          <w:color w:val="auto"/>
        </w:rPr>
      </w:pPr>
      <w:r>
        <w:rPr>
          <w:color w:val="auto"/>
        </w:rPr>
        <w:t>2</w:t>
      </w:r>
      <w:r w:rsidRPr="00026051">
        <w:rPr>
          <w:color w:val="auto"/>
        </w:rPr>
        <w:t xml:space="preserve">) наличия акта об аварии или его заверенной копии, а также пояснений причастных лиц о причинах, вызвавших аварию, при списании основных средств, выбывших вследствие аварий и иных чрезвычайных обстоятельств; </w:t>
      </w:r>
    </w:p>
    <w:p w14:paraId="560BA2C5" w14:textId="77777777" w:rsidR="00026051" w:rsidRPr="00026051" w:rsidRDefault="00026051" w:rsidP="00026051">
      <w:pPr>
        <w:spacing w:after="0" w:line="240" w:lineRule="auto"/>
        <w:ind w:left="0" w:right="454" w:firstLine="709"/>
        <w:rPr>
          <w:color w:val="auto"/>
        </w:rPr>
      </w:pPr>
      <w:r w:rsidRPr="00026051">
        <w:rPr>
          <w:color w:val="auto"/>
        </w:rPr>
        <w:t>З) наличия иных документов, подтверждающих факт преждевременного выбытия имущества из владения, пользования и распоряжения.</w:t>
      </w:r>
    </w:p>
    <w:p w14:paraId="5F6A0CEF" w14:textId="443F2A48" w:rsidR="00026051" w:rsidRPr="00026051" w:rsidRDefault="00026051" w:rsidP="00026051">
      <w:pPr>
        <w:spacing w:after="0" w:line="240" w:lineRule="auto"/>
        <w:ind w:left="0" w:right="454" w:firstLine="709"/>
        <w:rPr>
          <w:color w:val="auto"/>
        </w:rPr>
      </w:pPr>
      <w:r w:rsidRPr="00026051">
        <w:rPr>
          <w:color w:val="auto"/>
        </w:rPr>
        <w:t xml:space="preserve">4.7. При выбытии (списании) активов комиссией оформляются первичные документы в соответствии с Приказом N </w:t>
      </w:r>
      <w:r w:rsidR="007E03BA">
        <w:rPr>
          <w:color w:val="auto"/>
        </w:rPr>
        <w:t>61</w:t>
      </w:r>
      <w:r w:rsidRPr="00026051">
        <w:rPr>
          <w:color w:val="auto"/>
        </w:rPr>
        <w:t>н.</w:t>
      </w:r>
    </w:p>
    <w:p w14:paraId="027F1E45" w14:textId="249C8EAF" w:rsidR="00026051" w:rsidRPr="00026051" w:rsidRDefault="00026051" w:rsidP="00026051">
      <w:pPr>
        <w:spacing w:after="0" w:line="240" w:lineRule="auto"/>
        <w:ind w:left="0" w:right="454" w:firstLine="709"/>
        <w:rPr>
          <w:color w:val="auto"/>
        </w:rPr>
      </w:pPr>
      <w:r w:rsidRPr="00026051">
        <w:rPr>
          <w:color w:val="auto"/>
        </w:rPr>
        <w:lastRenderedPageBreak/>
        <w:t xml:space="preserve">4.8. Выбытие активов в связи с принятием решения о списании, передаче государственному учреждению, органу государственной власти, органу местного самоуправления (муниципальному органу), отражается в бухгалтерском учете </w:t>
      </w:r>
      <w:r w:rsidR="007E03BA" w:rsidRPr="0028275B">
        <w:rPr>
          <w:color w:val="auto"/>
        </w:rPr>
        <w:t>учреждения</w:t>
      </w:r>
      <w:r w:rsidRPr="00026051">
        <w:rPr>
          <w:color w:val="auto"/>
        </w:rPr>
        <w:t xml:space="preserve"> в установленном порядке.</w:t>
      </w:r>
    </w:p>
    <w:p w14:paraId="4FB1DAB2" w14:textId="23B7FEBF" w:rsidR="00366576" w:rsidRPr="00DC00F6" w:rsidRDefault="00026051" w:rsidP="00026051">
      <w:pPr>
        <w:spacing w:after="0" w:line="240" w:lineRule="auto"/>
        <w:ind w:left="0" w:right="454" w:firstLine="709"/>
        <w:rPr>
          <w:color w:val="auto"/>
        </w:rPr>
      </w:pPr>
      <w:r w:rsidRPr="00026051">
        <w:rPr>
          <w:color w:val="auto"/>
        </w:rPr>
        <w:t xml:space="preserve">4.9. После завершения мероприятий, предусмотренных актом о списании, актом о приеме-передаче, утвержденные акты, а также документы, представление которых предусмотрено </w:t>
      </w:r>
      <w:r w:rsidR="00855E6D" w:rsidRPr="00855E6D">
        <w:rPr>
          <w:color w:val="auto"/>
        </w:rPr>
        <w:t>постановление № 215</w:t>
      </w:r>
      <w:r w:rsidRPr="00855E6D">
        <w:rPr>
          <w:color w:val="auto"/>
        </w:rPr>
        <w:t>,</w:t>
      </w:r>
      <w:r w:rsidRPr="00026051">
        <w:rPr>
          <w:color w:val="auto"/>
        </w:rPr>
        <w:t xml:space="preserve"> направляются в </w:t>
      </w:r>
      <w:r w:rsidR="007E03BA" w:rsidRPr="00026051">
        <w:rPr>
          <w:color w:val="auto"/>
        </w:rPr>
        <w:t>департамент имущественных</w:t>
      </w:r>
      <w:r w:rsidRPr="00026051">
        <w:rPr>
          <w:color w:val="auto"/>
        </w:rPr>
        <w:t xml:space="preserve"> отношений Краснодарского края для согласования.</w:t>
      </w:r>
    </w:p>
    <w:p w14:paraId="5C8303B5" w14:textId="77777777" w:rsidR="00366576" w:rsidRDefault="00366576" w:rsidP="00026051">
      <w:pPr>
        <w:spacing w:after="0" w:line="240" w:lineRule="auto"/>
        <w:ind w:left="0" w:right="454" w:firstLine="709"/>
      </w:pPr>
    </w:p>
    <w:sectPr w:rsidR="00366576" w:rsidSect="005B0974">
      <w:pgSz w:w="11906" w:h="1680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E31"/>
    <w:multiLevelType w:val="hybridMultilevel"/>
    <w:tmpl w:val="B3DCA53A"/>
    <w:lvl w:ilvl="0" w:tplc="4FBC6F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C88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E45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85D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A93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EF0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421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67D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4FC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21999"/>
    <w:multiLevelType w:val="hybridMultilevel"/>
    <w:tmpl w:val="5740C620"/>
    <w:lvl w:ilvl="0" w:tplc="61E2A19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C47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E42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4A0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4A7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246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8D8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E80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0E8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AE7393"/>
    <w:multiLevelType w:val="multilevel"/>
    <w:tmpl w:val="322890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0B320A"/>
    <w:multiLevelType w:val="multilevel"/>
    <w:tmpl w:val="4EE664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850064"/>
    <w:multiLevelType w:val="hybridMultilevel"/>
    <w:tmpl w:val="774E46E8"/>
    <w:lvl w:ilvl="0" w:tplc="B91E35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C9C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215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4F0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C70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078B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467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0B8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A8B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C90129"/>
    <w:multiLevelType w:val="hybridMultilevel"/>
    <w:tmpl w:val="7406AF8E"/>
    <w:lvl w:ilvl="0" w:tplc="821CE5C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C28E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86EF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3E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5C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EA4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645A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8F62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EC7D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D29E0"/>
    <w:multiLevelType w:val="hybridMultilevel"/>
    <w:tmpl w:val="5EB4B0C2"/>
    <w:lvl w:ilvl="0" w:tplc="8BC807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08F0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C16A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C724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F2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225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49B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66C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44C7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5C61F5"/>
    <w:multiLevelType w:val="hybridMultilevel"/>
    <w:tmpl w:val="9E8E3688"/>
    <w:lvl w:ilvl="0" w:tplc="84ECCA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683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A49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6FE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619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4B4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647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20E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037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4E2CA0"/>
    <w:multiLevelType w:val="multilevel"/>
    <w:tmpl w:val="54349F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4E3724"/>
    <w:multiLevelType w:val="hybridMultilevel"/>
    <w:tmpl w:val="6006649C"/>
    <w:lvl w:ilvl="0" w:tplc="539629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2E1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256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A4A9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CC3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ED4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48F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E62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10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6544CA"/>
    <w:multiLevelType w:val="multilevel"/>
    <w:tmpl w:val="93E0A2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4E33AD"/>
    <w:multiLevelType w:val="multilevel"/>
    <w:tmpl w:val="61903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1AC4A72"/>
    <w:multiLevelType w:val="hybridMultilevel"/>
    <w:tmpl w:val="52949168"/>
    <w:lvl w:ilvl="0" w:tplc="CFCC519E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45A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CF6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E43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25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6A2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03E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8EC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E83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1459FC"/>
    <w:multiLevelType w:val="hybridMultilevel"/>
    <w:tmpl w:val="D618CEAC"/>
    <w:lvl w:ilvl="0" w:tplc="291EB6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429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A80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8E3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21D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2D1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60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823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43F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2C5D86"/>
    <w:multiLevelType w:val="hybridMultilevel"/>
    <w:tmpl w:val="41E20562"/>
    <w:lvl w:ilvl="0" w:tplc="E2B0F4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A6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A8A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2A4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E41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403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288E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096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28F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8D0BDD"/>
    <w:multiLevelType w:val="multilevel"/>
    <w:tmpl w:val="4EE664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6241BD"/>
    <w:multiLevelType w:val="hybridMultilevel"/>
    <w:tmpl w:val="887459DE"/>
    <w:lvl w:ilvl="0" w:tplc="F94C699C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399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C7E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08AE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EB52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C1B9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EBF9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21A5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E5AC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15"/>
  </w:num>
  <w:num w:numId="7">
    <w:abstractNumId w:val="1"/>
  </w:num>
  <w:num w:numId="8">
    <w:abstractNumId w:val="16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13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30"/>
    <w:rsid w:val="00024830"/>
    <w:rsid w:val="00026051"/>
    <w:rsid w:val="000B2A00"/>
    <w:rsid w:val="001852CA"/>
    <w:rsid w:val="0028275B"/>
    <w:rsid w:val="002C6778"/>
    <w:rsid w:val="00366576"/>
    <w:rsid w:val="00461924"/>
    <w:rsid w:val="004E244D"/>
    <w:rsid w:val="004F273B"/>
    <w:rsid w:val="00556476"/>
    <w:rsid w:val="00593679"/>
    <w:rsid w:val="005B0974"/>
    <w:rsid w:val="006A4EE9"/>
    <w:rsid w:val="007A367A"/>
    <w:rsid w:val="007E03BA"/>
    <w:rsid w:val="00855E6D"/>
    <w:rsid w:val="0086145D"/>
    <w:rsid w:val="008B1E4C"/>
    <w:rsid w:val="00911747"/>
    <w:rsid w:val="0099457E"/>
    <w:rsid w:val="009B4D25"/>
    <w:rsid w:val="00C268F8"/>
    <w:rsid w:val="00C76BAC"/>
    <w:rsid w:val="00CB5086"/>
    <w:rsid w:val="00DC00F6"/>
    <w:rsid w:val="00DE1031"/>
    <w:rsid w:val="00DE16D6"/>
    <w:rsid w:val="00E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99B3"/>
  <w15:docId w15:val="{F0A2689C-8EE7-4104-8260-8829650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824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4" w:line="265" w:lineRule="auto"/>
      <w:ind w:right="2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6282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Третьякова Оксана Михайловна</cp:lastModifiedBy>
  <cp:revision>12</cp:revision>
  <cp:lastPrinted>2025-07-08T11:05:00Z</cp:lastPrinted>
  <dcterms:created xsi:type="dcterms:W3CDTF">2025-07-04T09:00:00Z</dcterms:created>
  <dcterms:modified xsi:type="dcterms:W3CDTF">2025-07-08T11:06:00Z</dcterms:modified>
</cp:coreProperties>
</file>